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CDBAE">
      <w:pPr>
        <w:spacing w:line="360" w:lineRule="auto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eastAsia="zh-CN"/>
        </w:rPr>
        <w:t>《</w:t>
      </w:r>
      <w:r>
        <w:rPr>
          <w:rFonts w:hint="eastAsia"/>
          <w:b/>
          <w:bCs/>
          <w:sz w:val="36"/>
          <w:szCs w:val="36"/>
          <w:lang w:val="en-US" w:eastAsia="zh-CN"/>
        </w:rPr>
        <w:t>湖州师范学院</w:t>
      </w:r>
      <w:bookmarkStart w:id="0" w:name="_GoBack"/>
      <w:bookmarkEnd w:id="0"/>
      <w:r>
        <w:rPr>
          <w:rFonts w:hint="eastAsia"/>
          <w:b/>
          <w:bCs/>
          <w:sz w:val="36"/>
          <w:szCs w:val="36"/>
          <w:lang w:val="en-US" w:eastAsia="zh-CN"/>
        </w:rPr>
        <w:t>学报</w:t>
      </w:r>
      <w:r>
        <w:rPr>
          <w:rFonts w:hint="eastAsia"/>
          <w:b/>
          <w:bCs/>
          <w:sz w:val="36"/>
          <w:szCs w:val="36"/>
          <w:lang w:eastAsia="zh-CN"/>
        </w:rPr>
        <w:t>》</w:t>
      </w:r>
      <w:r>
        <w:rPr>
          <w:rFonts w:hint="eastAsia"/>
          <w:b/>
          <w:bCs/>
          <w:sz w:val="36"/>
          <w:szCs w:val="36"/>
          <w:lang w:val="en-US" w:eastAsia="zh-CN"/>
        </w:rPr>
        <w:t>学术伦理</w:t>
      </w:r>
      <w:r>
        <w:rPr>
          <w:rFonts w:hint="eastAsia"/>
          <w:b/>
          <w:bCs/>
          <w:sz w:val="36"/>
          <w:szCs w:val="36"/>
        </w:rPr>
        <w:t>规范</w:t>
      </w:r>
    </w:p>
    <w:p w14:paraId="5C16381B">
      <w:pPr>
        <w:spacing w:line="360" w:lineRule="auto"/>
        <w:rPr>
          <w:rFonts w:hint="eastAsia"/>
          <w:sz w:val="24"/>
          <w:szCs w:val="24"/>
        </w:rPr>
      </w:pPr>
    </w:p>
    <w:p w14:paraId="3426EFEA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为加强本刊学术诚信建设，规范论文撰写、评审、编辑及出版全过程，防范学术不端行为，本刊依据《中华人民共和国著作权法》、国家新闻出版署《学术出版规范 期刊学术不端行为界定》（CY/T 174—2019）等有关条款，并结合本刊实际情况，制定本规范。</w:t>
      </w:r>
    </w:p>
    <w:p w14:paraId="4DDFA8EC">
      <w:p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 一、作者伦理</w:t>
      </w:r>
    </w:p>
    <w:p w14:paraId="64D0913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原创性与真实性。作者应保证投稿论文为原创作品，无抄袭、剽窃、数据伪造、篡改等学术不端行为，内容未在其他任何刊物或媒体以任何语言发表过，不涉及泄密问题。作者应对论文的真实性负责，有责任按编辑部要求提供原始图片、原始数据、基金立项任务书等证明材料。</w:t>
      </w:r>
    </w:p>
    <w:p w14:paraId="298C8929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2. 署名规范。所有署名作者须对研究做出实质性智力贡献。署名顺序按贡献大小排序，由全体作者共同商定，并在投稿前确定。投稿后不得随意更改作者排序或增减署名，如确需变更，须提交经全部作者签名的正式申请并获得编辑部批准。论文中应附作者贡献声明，明确每位作者的具体贡献。</w:t>
      </w:r>
    </w:p>
    <w:p w14:paraId="5EFEBF06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3. 一稿多投与重复发表。不得将同一稿件同时投给多个期刊，已发表的稿件不得重复发表（包括不同语种）。</w:t>
      </w:r>
    </w:p>
    <w:p w14:paraId="1BDEA771">
      <w:pPr>
        <w:spacing w:line="360" w:lineRule="auto"/>
        <w:rPr>
          <w:rFonts w:hint="eastAsia"/>
          <w:sz w:val="21"/>
          <w:szCs w:val="21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4. 利益冲突披露。作</w:t>
      </w:r>
      <w:r>
        <w:rPr>
          <w:rFonts w:hint="eastAsia"/>
          <w:sz w:val="21"/>
          <w:szCs w:val="21"/>
        </w:rPr>
        <w:t>者在投稿时应声明是否存在利益冲突，包括可能影响研究结果的财务、个人或从属关系等。</w:t>
      </w:r>
    </w:p>
    <w:p w14:paraId="21D48713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5. 研究伦理。涉及以人为研究对象时，应说明遵循的伦理学标准并提供伦理委员会批准文件及知情同意书；涉及动物实验时，应符合相关法律法规及动物权益规范。</w:t>
      </w:r>
    </w:p>
    <w:p w14:paraId="3534B8A6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6. 其他义务。尊重审稿专家意见并按意见逐条修改，如有异议可向编辑部申诉；对他人研究成果给予客观评价并正确标引；不得委托第三方机构代写、代投、代修；发现已发表论文存在错误应及时通知编辑部更正或撤回。</w:t>
      </w:r>
    </w:p>
    <w:p w14:paraId="5D871F4E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   </w:t>
      </w:r>
      <w:r>
        <w:rPr>
          <w:rFonts w:hint="eastAsia"/>
          <w:b/>
          <w:bCs/>
          <w:sz w:val="24"/>
          <w:szCs w:val="24"/>
        </w:rPr>
        <w:t>二、评审者伦理</w:t>
      </w:r>
    </w:p>
    <w:p w14:paraId="72FBF6A7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1. 客观公正。审稿专家应以科学、严谨、客观、公正的态度评审稿件，依据稿件的科学性、创新性给出负责任的意见。评审不受作者种族、性别、宗教、国籍、资历、机构等非学术因素影响。评审应仅针对文章学术内容提出建议，不得对作者进行人身攻击。</w:t>
      </w:r>
    </w:p>
    <w:p w14:paraId="4EDB7FB9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2. 保密义务。尊重作者研究成果，对稿件内容严格保密。不得将未发表稿件的内容公开、分享给他人、用于自身研究或谋取不正当利益。</w:t>
      </w:r>
    </w:p>
    <w:p w14:paraId="3225AA46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3. 及时评审。应按约定时间完成评审并给出具体意见。如因故不能完成，应及时告知编辑部或推荐其他审稿人。</w:t>
      </w:r>
    </w:p>
    <w:p w14:paraId="53723A0F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4. 利益冲突回避。与作者、组织存在竞争、合作或其他利益关联时，应主动回避评审该稿件。不得隐瞒利益冲突关系。</w:t>
      </w:r>
    </w:p>
    <w:p w14:paraId="0A2EEBF8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5. 学术不端报告。如发现稿件存在一稿多投、抄袭、数据伪造等情况，应如实向编辑部反馈。</w:t>
      </w:r>
    </w:p>
    <w:p w14:paraId="065F81A0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   </w:t>
      </w:r>
      <w:r>
        <w:rPr>
          <w:rFonts w:hint="eastAsia"/>
          <w:b/>
          <w:bCs/>
          <w:sz w:val="24"/>
          <w:szCs w:val="24"/>
        </w:rPr>
        <w:t>三、编辑伦理</w:t>
      </w:r>
    </w:p>
    <w:p w14:paraId="57A5ABBF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1. 公正处理。编辑应公平、公正、及时地处理每一篇稿件，依据论文的重要性、原创性、科学性、可读性及与期刊的相关性做出接受或拒稿的决定。不得因作者种族、性别、宗教信仰、政治观点等采取歧视政策。</w:t>
      </w:r>
    </w:p>
    <w:p w14:paraId="584F0AC2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2. 保密原则。遵守保密义务，不得泄露稿件作者、审稿专家的信息及稿件内容。不得盗用未发表稿件内容。</w:t>
      </w:r>
    </w:p>
    <w:p w14:paraId="00C15869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3. 同行评议规范。不得干预同行评价，保证审稿专家独立评审。采用双盲评审制度，保护审稿专家个人信息。对作者提出的推荐审稿人和回避审稿人应核实后决定是否采纳。</w:t>
      </w:r>
    </w:p>
    <w:p w14:paraId="30C6D4AD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4. 利益冲突回避。编辑本人应回避有朋友、师生、亲属等关系的作者的稿件处理。不得受利益驱使干预评审。</w:t>
      </w:r>
    </w:p>
    <w:p w14:paraId="562D81D1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5. 学术不端处理。对稿件进行学术不端检测。对已定稿录用的稿件，若发现存在学术不端行为，有权退稿并通告作者单位。对已发表的论文，若发现存在学术不端行为，应作撤稿处理并刊登撤稿声明。</w:t>
      </w:r>
    </w:p>
    <w:p w14:paraId="490351E0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6. 沟通与服务。客观公正地将审稿意见传达给作者。所做的涉及学术观点等关键性修改应征得作者同意。允许作者对评审结果提出申诉。</w:t>
      </w:r>
    </w:p>
    <w:p w14:paraId="1DA47D14">
      <w:p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</w:rPr>
        <w:t>四、出版伦理</w:t>
      </w:r>
    </w:p>
    <w:p w14:paraId="598D446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本刊致力于维护学术诚信，确保出版过程的透明性和可追溯性。对已发表文章，如有必要应及时发布更正、勘误或撤稿声明。</w:t>
      </w:r>
    </w:p>
    <w:p w14:paraId="129D49FF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>2. 依据《中华人民共和国著作权法》处理版权事宜。文稿决定刊用后，由作者签署论文专有使用权授权书。明确识别和区分不同学术不端行为，采取相应处理措施。</w:t>
      </w:r>
    </w:p>
    <w:p w14:paraId="00DBA2DB">
      <w:pPr>
        <w:spacing w:line="360" w:lineRule="auto"/>
        <w:ind w:firstLine="480" w:firstLineChars="200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 xml:space="preserve">3. </w:t>
      </w:r>
      <w:r>
        <w:rPr>
          <w:rFonts w:hint="default"/>
          <w:sz w:val="24"/>
          <w:szCs w:val="24"/>
        </w:rPr>
        <w:t>对已经定稿录用的稿件，若发现存在学术不端行为，本刊有权退稿，并通告作者单位和相关期刊。</w:t>
      </w:r>
    </w:p>
    <w:p w14:paraId="519F8130">
      <w:pPr>
        <w:spacing w:line="360" w:lineRule="auto"/>
        <w:ind w:firstLine="480" w:firstLineChars="200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4. </w:t>
      </w:r>
      <w:r>
        <w:rPr>
          <w:rFonts w:hint="default"/>
          <w:sz w:val="24"/>
          <w:szCs w:val="24"/>
        </w:rPr>
        <w:t>对已经发表的论文，若发现存在学术不端行为，本刊将作撤稿处理，刊登撤稿声明。</w:t>
      </w:r>
    </w:p>
    <w:p w14:paraId="2A450A5E">
      <w:pPr>
        <w:spacing w:line="360" w:lineRule="auto"/>
        <w:rPr>
          <w:rFonts w:hint="eastAsia"/>
          <w:sz w:val="24"/>
          <w:szCs w:val="24"/>
        </w:rPr>
      </w:pPr>
    </w:p>
    <w:p w14:paraId="7986CE54">
      <w:pPr>
        <w:spacing w:line="360" w:lineRule="auto"/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752E1"/>
    <w:rsid w:val="1B0851A3"/>
    <w:rsid w:val="1EAD0614"/>
    <w:rsid w:val="20CD4A7F"/>
    <w:rsid w:val="2C5A3F68"/>
    <w:rsid w:val="3048316C"/>
    <w:rsid w:val="351D3D85"/>
    <w:rsid w:val="3B684B69"/>
    <w:rsid w:val="3D186480"/>
    <w:rsid w:val="64A06EA7"/>
    <w:rsid w:val="71265511"/>
    <w:rsid w:val="7558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1607</Words>
  <Characters>1636</Characters>
  <Lines>0</Lines>
  <Paragraphs>0</Paragraphs>
  <TotalTime>16</TotalTime>
  <ScaleCrop>false</ScaleCrop>
  <LinksUpToDate>false</LinksUpToDate>
  <CharactersWithSpaces>1724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2026-07-26T13:02:00Z</dcterms:created>
  <dc:creator>USER</dc:creator>
  <cp:lastModifiedBy>风起</cp:lastModifiedBy>
  <dcterms:modified xsi:type="dcterms:W3CDTF">2026-08-04T03:09:07Z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eyJoZGlkIjoiODcxN2YzNGM4ODA0ZTNmYWY1MTZmZTEzYTg3NTYyMjgiLCJ1c2VySWQiOiI4MzYyMTczMjcifQ==</vt:lpwstr>
  </property>
  <property fmtid="{D5CDD505-2E9C-101B-9397-08002B2CF9AE}" pid="4" name="ICV">
    <vt:lpwstr>64AAB90DD15F465DA73027005F93DADD_12</vt:lpwstr>
  </property>
</Properties>
</file>